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3014E" w:rsidRPr="00286ECF" w:rsidP="00286ECF" w14:paraId="0591BE4D" w14:textId="77777777">
      <w:pPr>
        <w:spacing w:line="480" w:lineRule="auto"/>
        <w:jc w:val="center"/>
        <w:rPr>
          <w:rFonts w:ascii="Times New Roman" w:hAnsi="Times New Roman" w:cs="Times New Roman"/>
          <w:sz w:val="24"/>
          <w:szCs w:val="24"/>
        </w:rPr>
      </w:pPr>
      <w:bookmarkStart w:id="0" w:name="_GoBack"/>
    </w:p>
    <w:p w:rsidR="00C3014E" w:rsidRPr="00286ECF" w:rsidP="00286ECF" w14:paraId="4A37DF4F" w14:textId="577D8630">
      <w:pPr>
        <w:spacing w:line="480" w:lineRule="auto"/>
        <w:jc w:val="center"/>
        <w:rPr>
          <w:rFonts w:ascii="Times New Roman" w:hAnsi="Times New Roman" w:cs="Times New Roman"/>
          <w:sz w:val="24"/>
          <w:szCs w:val="24"/>
        </w:rPr>
      </w:pPr>
      <w:r w:rsidRPr="00286ECF">
        <w:rPr>
          <w:rFonts w:ascii="Times New Roman" w:hAnsi="Times New Roman" w:cs="Times New Roman"/>
          <w:sz w:val="24"/>
          <w:szCs w:val="24"/>
        </w:rPr>
        <w:t>Weekly Assessment</w:t>
      </w:r>
    </w:p>
    <w:p w:rsidR="00C3014E" w:rsidRPr="00286ECF" w:rsidP="00286ECF" w14:paraId="6A610B17" w14:textId="7255964F">
      <w:pPr>
        <w:spacing w:line="480" w:lineRule="auto"/>
        <w:jc w:val="center"/>
        <w:rPr>
          <w:rFonts w:ascii="Times New Roman" w:hAnsi="Times New Roman" w:cs="Times New Roman"/>
          <w:sz w:val="24"/>
          <w:szCs w:val="24"/>
        </w:rPr>
      </w:pPr>
      <w:r w:rsidRPr="00286ECF">
        <w:rPr>
          <w:rFonts w:ascii="Times New Roman" w:hAnsi="Times New Roman" w:cs="Times New Roman"/>
          <w:sz w:val="24"/>
          <w:szCs w:val="24"/>
        </w:rPr>
        <w:t>Name of Student</w:t>
      </w:r>
    </w:p>
    <w:p w:rsidR="00C3014E" w:rsidRPr="00286ECF" w:rsidP="00286ECF" w14:paraId="58743907" w14:textId="2409A805">
      <w:pPr>
        <w:spacing w:line="480" w:lineRule="auto"/>
        <w:jc w:val="center"/>
        <w:rPr>
          <w:rFonts w:ascii="Times New Roman" w:hAnsi="Times New Roman" w:cs="Times New Roman"/>
          <w:sz w:val="24"/>
          <w:szCs w:val="24"/>
        </w:rPr>
      </w:pPr>
      <w:r w:rsidRPr="00286ECF">
        <w:rPr>
          <w:rFonts w:ascii="Times New Roman" w:hAnsi="Times New Roman" w:cs="Times New Roman"/>
          <w:sz w:val="24"/>
          <w:szCs w:val="24"/>
        </w:rPr>
        <w:t>Institution Affiliation</w:t>
      </w:r>
    </w:p>
    <w:p w:rsidR="00C3014E" w:rsidRPr="00286ECF" w:rsidP="00286ECF" w14:paraId="217F9FEF" w14:textId="433E41CD">
      <w:pPr>
        <w:spacing w:line="480" w:lineRule="auto"/>
        <w:jc w:val="center"/>
        <w:rPr>
          <w:rFonts w:ascii="Times New Roman" w:hAnsi="Times New Roman" w:cs="Times New Roman"/>
          <w:sz w:val="24"/>
          <w:szCs w:val="24"/>
        </w:rPr>
      </w:pPr>
      <w:r w:rsidRPr="00286ECF">
        <w:rPr>
          <w:rFonts w:ascii="Times New Roman" w:hAnsi="Times New Roman" w:cs="Times New Roman"/>
          <w:sz w:val="24"/>
          <w:szCs w:val="24"/>
        </w:rPr>
        <w:t>Date</w:t>
      </w:r>
    </w:p>
    <w:p w:rsidR="00C3014E" w:rsidRPr="00286ECF" w:rsidP="00286ECF" w14:paraId="466F274B" w14:textId="31434F93">
      <w:pPr>
        <w:spacing w:line="480" w:lineRule="auto"/>
        <w:rPr>
          <w:rFonts w:ascii="Times New Roman" w:hAnsi="Times New Roman" w:cs="Times New Roman"/>
          <w:sz w:val="24"/>
          <w:szCs w:val="24"/>
        </w:rPr>
      </w:pPr>
    </w:p>
    <w:p w:rsidR="00C3014E" w:rsidRPr="00286ECF" w:rsidP="00286ECF" w14:paraId="7E508062" w14:textId="715A2277">
      <w:pPr>
        <w:spacing w:line="480" w:lineRule="auto"/>
        <w:rPr>
          <w:rFonts w:ascii="Times New Roman" w:hAnsi="Times New Roman" w:cs="Times New Roman"/>
          <w:sz w:val="24"/>
          <w:szCs w:val="24"/>
        </w:rPr>
      </w:pPr>
    </w:p>
    <w:p w:rsidR="00C3014E" w:rsidRPr="00286ECF" w:rsidP="00286ECF" w14:paraId="29E91A9B" w14:textId="6EAE6B05">
      <w:pPr>
        <w:spacing w:line="480" w:lineRule="auto"/>
        <w:rPr>
          <w:rFonts w:ascii="Times New Roman" w:hAnsi="Times New Roman" w:cs="Times New Roman"/>
          <w:sz w:val="24"/>
          <w:szCs w:val="24"/>
        </w:rPr>
      </w:pPr>
    </w:p>
    <w:p w:rsidR="00C3014E" w:rsidRPr="00286ECF" w:rsidP="00286ECF" w14:paraId="344CA04B" w14:textId="7AAE3249">
      <w:pPr>
        <w:spacing w:line="480" w:lineRule="auto"/>
        <w:jc w:val="both"/>
        <w:rPr>
          <w:rFonts w:ascii="Times New Roman" w:hAnsi="Times New Roman" w:cs="Times New Roman"/>
          <w:sz w:val="24"/>
          <w:szCs w:val="24"/>
        </w:rPr>
      </w:pPr>
    </w:p>
    <w:p w:rsidR="00C3014E" w:rsidRPr="00286ECF" w:rsidP="00286ECF" w14:paraId="07CC20F2" w14:textId="3D18924C">
      <w:pPr>
        <w:spacing w:line="480" w:lineRule="auto"/>
        <w:jc w:val="both"/>
        <w:rPr>
          <w:rFonts w:ascii="Times New Roman" w:hAnsi="Times New Roman" w:cs="Times New Roman"/>
          <w:sz w:val="24"/>
          <w:szCs w:val="24"/>
        </w:rPr>
      </w:pPr>
    </w:p>
    <w:p w:rsidR="00C3014E" w:rsidRPr="00286ECF" w:rsidP="00286ECF" w14:paraId="72B131CB" w14:textId="12D01DD4">
      <w:pPr>
        <w:spacing w:line="480" w:lineRule="auto"/>
        <w:jc w:val="both"/>
        <w:rPr>
          <w:rFonts w:ascii="Times New Roman" w:hAnsi="Times New Roman" w:cs="Times New Roman"/>
          <w:sz w:val="24"/>
          <w:szCs w:val="24"/>
        </w:rPr>
      </w:pPr>
    </w:p>
    <w:p w:rsidR="00C3014E" w:rsidRPr="00286ECF" w:rsidP="00286ECF" w14:paraId="551502D7" w14:textId="221ACE1F">
      <w:pPr>
        <w:spacing w:line="480" w:lineRule="auto"/>
        <w:jc w:val="both"/>
        <w:rPr>
          <w:rFonts w:ascii="Times New Roman" w:hAnsi="Times New Roman" w:cs="Times New Roman"/>
          <w:sz w:val="24"/>
          <w:szCs w:val="24"/>
        </w:rPr>
      </w:pPr>
    </w:p>
    <w:p w:rsidR="00C3014E" w:rsidRPr="00286ECF" w:rsidP="00286ECF" w14:paraId="796230D5" w14:textId="46F856B6">
      <w:pPr>
        <w:spacing w:line="480" w:lineRule="auto"/>
        <w:jc w:val="both"/>
        <w:rPr>
          <w:rFonts w:ascii="Times New Roman" w:hAnsi="Times New Roman" w:cs="Times New Roman"/>
          <w:sz w:val="24"/>
          <w:szCs w:val="24"/>
        </w:rPr>
      </w:pPr>
    </w:p>
    <w:p w:rsidR="00C3014E" w:rsidRPr="00286ECF" w:rsidP="00286ECF" w14:paraId="40235D5B" w14:textId="27C152B6">
      <w:pPr>
        <w:spacing w:line="480" w:lineRule="auto"/>
        <w:jc w:val="both"/>
        <w:rPr>
          <w:rFonts w:ascii="Times New Roman" w:hAnsi="Times New Roman" w:cs="Times New Roman"/>
          <w:sz w:val="24"/>
          <w:szCs w:val="24"/>
        </w:rPr>
      </w:pPr>
    </w:p>
    <w:p w:rsidR="00C3014E" w:rsidRPr="00286ECF" w:rsidP="00286ECF" w14:paraId="3E8EE41D" w14:textId="0AD1F7C4">
      <w:pPr>
        <w:spacing w:line="480" w:lineRule="auto"/>
        <w:jc w:val="both"/>
        <w:rPr>
          <w:rFonts w:ascii="Times New Roman" w:hAnsi="Times New Roman" w:cs="Times New Roman"/>
          <w:sz w:val="24"/>
          <w:szCs w:val="24"/>
        </w:rPr>
      </w:pPr>
    </w:p>
    <w:p w:rsidR="00C3014E" w:rsidRPr="00286ECF" w:rsidP="00286ECF" w14:paraId="341ADBC4" w14:textId="056DC593">
      <w:pPr>
        <w:spacing w:line="480" w:lineRule="auto"/>
        <w:jc w:val="both"/>
        <w:rPr>
          <w:rFonts w:ascii="Times New Roman" w:hAnsi="Times New Roman" w:cs="Times New Roman"/>
          <w:sz w:val="24"/>
          <w:szCs w:val="24"/>
        </w:rPr>
      </w:pPr>
    </w:p>
    <w:p w:rsidR="00C3014E" w:rsidRPr="00286ECF" w:rsidP="00286ECF" w14:paraId="5F4143EF" w14:textId="65D8161E">
      <w:pPr>
        <w:spacing w:line="480" w:lineRule="auto"/>
        <w:jc w:val="both"/>
        <w:rPr>
          <w:rFonts w:ascii="Times New Roman" w:hAnsi="Times New Roman" w:cs="Times New Roman"/>
          <w:sz w:val="24"/>
          <w:szCs w:val="24"/>
        </w:rPr>
      </w:pPr>
    </w:p>
    <w:p w:rsidR="00C3014E" w:rsidRPr="00286ECF" w:rsidP="00286ECF" w14:paraId="2DD56520" w14:textId="6E954980">
      <w:pPr>
        <w:spacing w:line="480" w:lineRule="auto"/>
        <w:jc w:val="both"/>
        <w:rPr>
          <w:rFonts w:ascii="Times New Roman" w:hAnsi="Times New Roman" w:cs="Times New Roman"/>
          <w:sz w:val="24"/>
          <w:szCs w:val="24"/>
        </w:rPr>
      </w:pPr>
    </w:p>
    <w:p w:rsidR="00D36F05" w:rsidRPr="00286ECF" w:rsidP="00286ECF" w14:paraId="02840242" w14:textId="02E9F8D8">
      <w:pPr>
        <w:spacing w:line="480" w:lineRule="auto"/>
        <w:jc w:val="both"/>
        <w:rPr>
          <w:rFonts w:ascii="Times New Roman" w:hAnsi="Times New Roman" w:cs="Times New Roman"/>
          <w:sz w:val="24"/>
          <w:szCs w:val="24"/>
        </w:rPr>
      </w:pPr>
      <w:r w:rsidRPr="00286ECF">
        <w:rPr>
          <w:rFonts w:ascii="Times New Roman" w:hAnsi="Times New Roman" w:cs="Times New Roman"/>
          <w:sz w:val="24"/>
          <w:szCs w:val="24"/>
        </w:rPr>
        <w:t xml:space="preserve"> To me "Home" is a place where my family is and am loved and accepted for who I am, and I feel safe when around the people in that place. The meaning of being from a residenresidence is where I come from, the location of my birth and my family home. </w:t>
      </w:r>
      <w:r w:rsidRPr="00286ECF" w:rsidR="00850759">
        <w:rPr>
          <w:rFonts w:ascii="Times New Roman" w:hAnsi="Times New Roman" w:cs="Times New Roman"/>
          <w:sz w:val="24"/>
          <w:szCs w:val="24"/>
        </w:rPr>
        <w:t>After going through the two reading the most exciting thing to me is the concept of a place and family</w:t>
      </w:r>
      <w:r w:rsidRPr="00286ECF" w:rsidR="0027764F">
        <w:rPr>
          <w:rFonts w:ascii="Times New Roman" w:hAnsi="Times New Roman" w:cs="Times New Roman"/>
          <w:sz w:val="24"/>
          <w:szCs w:val="24"/>
        </w:rPr>
        <w:t xml:space="preserve"> (people)</w:t>
      </w:r>
      <w:r w:rsidRPr="00286ECF" w:rsidR="00850759">
        <w:rPr>
          <w:rFonts w:ascii="Times New Roman" w:hAnsi="Times New Roman" w:cs="Times New Roman"/>
          <w:sz w:val="24"/>
          <w:szCs w:val="24"/>
        </w:rPr>
        <w:t xml:space="preserve">. Art has a lot it communicated be it from written source or even visual art which include pictures. Experiences can be gotten from just looking at art, and a lot can be concluded. An example is the </w:t>
      </w:r>
      <w:r w:rsidRPr="00286ECF" w:rsidR="004B4259">
        <w:rPr>
          <w:rFonts w:ascii="Times New Roman" w:hAnsi="Times New Roman" w:cs="Times New Roman"/>
          <w:sz w:val="24"/>
          <w:szCs w:val="24"/>
        </w:rPr>
        <w:t>travelling done by the writer when moving from state to state. The conclusion made is that each place has an emotional and visual attraction to the people who live there no matter where they relocate to (Lippard, pg.5). 
</w:t>
      </w:r>
    </w:p>
    <w:p w:rsidR="004B4259" w:rsidRPr="00286ECF" w:rsidP="00286ECF" w14:paraId="6A0F2B77" w14:textId="4917FAC1">
      <w:pPr>
        <w:spacing w:line="480" w:lineRule="auto"/>
        <w:jc w:val="both"/>
        <w:rPr>
          <w:rFonts w:ascii="Times New Roman" w:hAnsi="Times New Roman" w:cs="Times New Roman"/>
          <w:sz w:val="24"/>
          <w:szCs w:val="24"/>
        </w:rPr>
      </w:pPr>
      <w:r w:rsidRPr="00286ECF">
        <w:rPr>
          <w:rFonts w:ascii="Times New Roman" w:hAnsi="Times New Roman" w:cs="Times New Roman"/>
          <w:sz w:val="24"/>
          <w:szCs w:val="24"/>
        </w:rPr>
        <w:tab/>
        <w:t xml:space="preserve">There is a </w:t>
      </w:r>
      <w:r w:rsidRPr="00286ECF" w:rsidR="0027764F">
        <w:rPr>
          <w:rFonts w:ascii="Times New Roman" w:hAnsi="Times New Roman" w:cs="Times New Roman"/>
          <w:sz w:val="24"/>
          <w:szCs w:val="24"/>
        </w:rPr>
        <w:t xml:space="preserve">distinction between people and the places where they come from. </w:t>
      </w:r>
      <w:r w:rsidRPr="00286ECF" w:rsidR="00C95D23">
        <w:rPr>
          <w:rFonts w:ascii="Times New Roman" w:hAnsi="Times New Roman" w:cs="Times New Roman"/>
          <w:sz w:val="24"/>
          <w:szCs w:val="24"/>
        </w:rPr>
        <w:t>It is contrary to what the writer of the sweet home had seen. It is understood that many people have the desire to where they want to live. When people especially ladies or women, get married, they relocated and move to the place where their husbands are. In the case of men, they move from their parents' home and go to places where they had always wanted to live. This is interesting as the society does not determines the place whey the males will call home but, in the case of women, it is evident, "In women, the geographical movement is not as vast", (McDowell, pg.2). Therefore, it is seen that gender and place and home are connected when it comes to the female sex. My thought on this is that it should not be like that as everybody has the right of having the desire to choose the place they want to call home. Times have changed, and more spatial movement is being seen in both genders.
</w:t>
      </w:r>
    </w:p>
    <w:p w:rsidR="00C95D23" w:rsidRPr="00286ECF" w:rsidP="00286ECF" w14:paraId="74774E07" w14:textId="148ABF0E">
      <w:pPr>
        <w:spacing w:line="480" w:lineRule="auto"/>
        <w:jc w:val="both"/>
        <w:rPr>
          <w:rFonts w:ascii="Times New Roman" w:hAnsi="Times New Roman" w:cs="Times New Roman"/>
          <w:sz w:val="24"/>
          <w:szCs w:val="24"/>
        </w:rPr>
      </w:pPr>
    </w:p>
    <w:p w:rsidR="00C95D23" w:rsidRPr="00286ECF" w:rsidP="00286ECF" w14:paraId="29D035B5" w14:textId="77777777">
      <w:pPr>
        <w:spacing w:line="480" w:lineRule="auto"/>
        <w:jc w:val="both"/>
        <w:rPr>
          <w:rFonts w:ascii="Times New Roman" w:hAnsi="Times New Roman" w:cs="Times New Roman"/>
          <w:sz w:val="24"/>
          <w:szCs w:val="24"/>
        </w:rPr>
      </w:pPr>
    </w:p>
    <w:sdt>
      <w:sdtPr>
        <w:rPr>
          <w:rFonts w:ascii="Times New Roman" w:hAnsi="Times New Roman" w:cs="Times New Roman"/>
          <w:color w:val="auto"/>
          <w:sz w:val="24"/>
          <w:szCs w:val="24"/>
        </w:rPr>
        <w:id w:val="1575163037"/>
        <w:docPartObj>
          <w:docPartGallery w:val="Bibliographies"/>
          <w:docPartUnique/>
        </w:docPartObj>
      </w:sdtPr>
      <w:sdtEndPr>
        <w:rPr>
          <w:rFonts w:eastAsiaTheme="minorHAnsi"/>
        </w:rPr>
      </w:sdtEndPr>
      <w:sdtContent>
        <w:p w:rsidR="00C95D23" w:rsidRPr="00286ECF" w:rsidP="00286ECF" w14:paraId="1FF946E0" w14:textId="4EABC6AD">
          <w:pPr>
            <w:pStyle w:val="Heading1"/>
            <w:spacing w:line="480" w:lineRule="auto"/>
            <w:jc w:val="center"/>
            <w:rPr>
              <w:rFonts w:ascii="Times New Roman" w:hAnsi="Times New Roman" w:cs="Times New Roman"/>
              <w:color w:val="auto"/>
              <w:sz w:val="24"/>
              <w:szCs w:val="24"/>
            </w:rPr>
          </w:pPr>
          <w:r w:rsidRPr="00286ECF">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C95D23" w:rsidRPr="00286ECF" w:rsidP="00286ECF" w14:paraId="129C2092" w14:textId="77777777">
              <w:pPr>
                <w:pStyle w:val="Bibliography"/>
                <w:spacing w:line="480" w:lineRule="auto"/>
                <w:ind w:left="720" w:hanging="720"/>
                <w:rPr>
                  <w:rFonts w:ascii="Times New Roman" w:hAnsi="Times New Roman" w:cs="Times New Roman"/>
                  <w:noProof/>
                  <w:sz w:val="24"/>
                  <w:szCs w:val="24"/>
                </w:rPr>
              </w:pPr>
              <w:r w:rsidRPr="00286ECF">
                <w:rPr>
                  <w:rFonts w:ascii="Times New Roman" w:hAnsi="Times New Roman" w:cs="Times New Roman"/>
                  <w:sz w:val="24"/>
                  <w:szCs w:val="24"/>
                </w:rPr>
                <w:fldChar w:fldCharType="begin"/>
              </w:r>
              <w:r w:rsidRPr="00286ECF">
                <w:rPr>
                  <w:rFonts w:ascii="Times New Roman" w:hAnsi="Times New Roman" w:cs="Times New Roman"/>
                  <w:sz w:val="24"/>
                  <w:szCs w:val="24"/>
                </w:rPr>
                <w:instrText xml:space="preserve"> BIBLIOGRAPHY </w:instrText>
              </w:r>
              <w:r w:rsidRPr="00286ECF">
                <w:rPr>
                  <w:rFonts w:ascii="Times New Roman" w:hAnsi="Times New Roman" w:cs="Times New Roman"/>
                  <w:sz w:val="24"/>
                  <w:szCs w:val="24"/>
                </w:rPr>
                <w:fldChar w:fldCharType="separate"/>
              </w:r>
              <w:r w:rsidRPr="00286ECF">
                <w:rPr>
                  <w:rFonts w:ascii="Times New Roman" w:hAnsi="Times New Roman" w:cs="Times New Roman"/>
                  <w:noProof/>
                  <w:sz w:val="24"/>
                  <w:szCs w:val="24"/>
                </w:rPr>
                <w:t xml:space="preserve">Lippard, L. (1997). </w:t>
              </w:r>
              <w:r w:rsidRPr="00286ECF">
                <w:rPr>
                  <w:rFonts w:ascii="Times New Roman" w:hAnsi="Times New Roman" w:cs="Times New Roman"/>
                  <w:i/>
                  <w:iCs/>
                  <w:noProof/>
                  <w:sz w:val="24"/>
                  <w:szCs w:val="24"/>
                </w:rPr>
                <w:t>The Lure of The Local: Sweet Home and Being in Place.</w:t>
              </w:r>
              <w:r w:rsidRPr="00286ECF">
                <w:rPr>
                  <w:rFonts w:ascii="Times New Roman" w:hAnsi="Times New Roman" w:cs="Times New Roman"/>
                  <w:noProof/>
                  <w:sz w:val="24"/>
                  <w:szCs w:val="24"/>
                </w:rPr>
                <w:t xml:space="preserve"> New York.</w:t>
              </w:r>
            </w:p>
            <w:p w:rsidR="00C95D23" w:rsidRPr="00286ECF" w:rsidP="00286ECF" w14:paraId="0A9A4201" w14:textId="77777777">
              <w:pPr>
                <w:pStyle w:val="Bibliography"/>
                <w:spacing w:line="480" w:lineRule="auto"/>
                <w:ind w:left="720" w:hanging="720"/>
                <w:rPr>
                  <w:rFonts w:ascii="Times New Roman" w:hAnsi="Times New Roman" w:cs="Times New Roman"/>
                  <w:noProof/>
                  <w:sz w:val="24"/>
                  <w:szCs w:val="24"/>
                </w:rPr>
              </w:pPr>
              <w:r w:rsidRPr="00286ECF">
                <w:rPr>
                  <w:rFonts w:ascii="Times New Roman" w:hAnsi="Times New Roman" w:cs="Times New Roman"/>
                  <w:noProof/>
                  <w:sz w:val="24"/>
                  <w:szCs w:val="24"/>
                </w:rPr>
                <w:t xml:space="preserve">McDowell, L. (1999). </w:t>
              </w:r>
              <w:r w:rsidRPr="00286ECF">
                <w:rPr>
                  <w:rFonts w:ascii="Times New Roman" w:hAnsi="Times New Roman" w:cs="Times New Roman"/>
                  <w:i/>
                  <w:iCs/>
                  <w:noProof/>
                  <w:sz w:val="24"/>
                  <w:szCs w:val="24"/>
                </w:rPr>
                <w:t>Understanding Feminist Geographics: Place and Gender.</w:t>
              </w:r>
              <w:r w:rsidRPr="00286ECF">
                <w:rPr>
                  <w:rFonts w:ascii="Times New Roman" w:hAnsi="Times New Roman" w:cs="Times New Roman"/>
                  <w:noProof/>
                  <w:sz w:val="24"/>
                  <w:szCs w:val="24"/>
                </w:rPr>
                <w:t xml:space="preserve"> Cambridge.</w:t>
              </w:r>
            </w:p>
            <w:p w:rsidR="00C95D23" w:rsidRPr="00286ECF" w:rsidP="00286ECF" w14:paraId="3920BB3E" w14:textId="4DABB0D5">
              <w:pPr>
                <w:spacing w:line="480" w:lineRule="auto"/>
                <w:rPr>
                  <w:rFonts w:ascii="Times New Roman" w:hAnsi="Times New Roman" w:cs="Times New Roman"/>
                  <w:sz w:val="24"/>
                  <w:szCs w:val="24"/>
                </w:rPr>
              </w:pPr>
              <w:r w:rsidRPr="00286ECF">
                <w:rPr>
                  <w:rFonts w:ascii="Times New Roman" w:hAnsi="Times New Roman" w:cs="Times New Roman"/>
                  <w:b/>
                  <w:bCs/>
                  <w:noProof/>
                  <w:sz w:val="24"/>
                  <w:szCs w:val="24"/>
                </w:rPr>
                <w:fldChar w:fldCharType="end"/>
              </w:r>
            </w:p>
          </w:sdtContent>
        </w:sdt>
      </w:sdtContent>
    </w:sdt>
    <w:p w:rsidR="00C95D23" w:rsidRPr="00286ECF" w:rsidP="00286ECF" w14:paraId="65564FB1" w14:textId="5B29FA61">
      <w:pPr>
        <w:spacing w:line="480" w:lineRule="auto"/>
        <w:jc w:val="both"/>
        <w:rPr>
          <w:rFonts w:ascii="Times New Roman" w:hAnsi="Times New Roman" w:cs="Times New Roman"/>
          <w:sz w:val="24"/>
          <w:szCs w:val="24"/>
        </w:rPr>
      </w:pPr>
    </w:p>
    <w:p w:rsidR="00C3014E" w:rsidRPr="00286ECF" w:rsidP="00286ECF" w14:paraId="720D0E19" w14:textId="77777777">
      <w:pPr>
        <w:spacing w:line="480" w:lineRule="auto"/>
        <w:jc w:val="both"/>
        <w:rPr>
          <w:rFonts w:ascii="Times New Roman" w:hAnsi="Times New Roman" w:cs="Times New Roman"/>
          <w:sz w:val="24"/>
          <w:szCs w:val="24"/>
        </w:rPr>
      </w:pPr>
    </w:p>
    <w:bookmarkEnd w:id="0"/>
    <w:p w:rsidR="00C3014E" w:rsidRPr="00286ECF" w:rsidP="00286ECF" w14:paraId="5C7EBE40" w14:textId="77777777">
      <w:pPr>
        <w:spacing w:line="480" w:lineRule="auto"/>
        <w:jc w:val="center"/>
        <w:rPr>
          <w:rFonts w:ascii="Times New Roman" w:hAnsi="Times New Roman" w:cs="Times New Roman"/>
          <w:sz w:val="24"/>
          <w:szCs w:val="24"/>
        </w:rPr>
      </w:pPr>
    </w:p>
    <w:sectPr w:rsidSect="00D36F0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14E" w:rsidRPr="00C3014E" w14:paraId="4E13017F" w14:textId="2E5CF282">
    <w:pPr>
      <w:pStyle w:val="Header"/>
      <w:rPr>
        <w:rFonts w:ascii="Times New Roman" w:hAnsi="Times New Roman" w:cs="Times New Roman"/>
        <w:sz w:val="24"/>
      </w:rPr>
    </w:pPr>
    <w:r w:rsidRPr="00C3014E">
      <w:rPr>
        <w:rFonts w:ascii="Times New Roman" w:hAnsi="Times New Roman" w:cs="Times New Roman"/>
        <w:sz w:val="24"/>
      </w:rPr>
      <w:t>ART MASTERS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6F05" w:rsidRPr="00C3014E" w:rsidP="00D36F05" w14:paraId="3ED02BE2" w14:textId="77777777">
    <w:pPr>
      <w:pStyle w:val="Header"/>
      <w:rPr>
        <w:rFonts w:ascii="Times New Roman" w:hAnsi="Times New Roman" w:cs="Times New Roman"/>
        <w:sz w:val="24"/>
      </w:rPr>
    </w:pPr>
    <w:r w:rsidRPr="00C3014E">
      <w:rPr>
        <w:rFonts w:ascii="Times New Roman" w:hAnsi="Times New Roman" w:cs="Times New Roman"/>
        <w:sz w:val="24"/>
      </w:rPr>
      <w:t>Running Head: ART MASTERS</w:t>
    </w:r>
  </w:p>
  <w:p w:rsidR="00D36F05" w14:paraId="69CEC9F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4E"/>
    <w:rsid w:val="0027764F"/>
    <w:rsid w:val="00286ECF"/>
    <w:rsid w:val="004B4259"/>
    <w:rsid w:val="00850759"/>
    <w:rsid w:val="00C3014E"/>
    <w:rsid w:val="00C95D23"/>
    <w:rsid w:val="00D00F66"/>
    <w:rsid w:val="00D36F0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E1E444E-29FB-4BD7-97B6-C0D4D0DD3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5D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14E"/>
  </w:style>
  <w:style w:type="paragraph" w:styleId="Footer">
    <w:name w:val="footer"/>
    <w:basedOn w:val="Normal"/>
    <w:link w:val="FooterChar"/>
    <w:uiPriority w:val="99"/>
    <w:unhideWhenUsed/>
    <w:rsid w:val="00C30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14E"/>
  </w:style>
  <w:style w:type="character" w:customStyle="1" w:styleId="Heading1Char">
    <w:name w:val="Heading 1 Char"/>
    <w:basedOn w:val="DefaultParagraphFont"/>
    <w:link w:val="Heading1"/>
    <w:uiPriority w:val="9"/>
    <w:rsid w:val="00C95D23"/>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C95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McD99</b:Tag>
    <b:SourceType>Book</b:SourceType>
    <b:Guid>{4885CDCC-D8A7-4BBA-9565-6A495D3ADCBD}</b:Guid>
    <b:Title>Understanding Feminist Geographics: Place and Gender</b:Title>
    <b:Year>1999</b:Year>
    <b:City>Cambridge</b:City>
    <b:Author>
      <b:Author>
        <b:NameList>
          <b:Person>
            <b:Last>McDowell</b:Last>
            <b:First>Linda</b:First>
          </b:Person>
        </b:NameList>
      </b:Author>
    </b:Author>
    <b:RefOrder>1</b:RefOrder>
  </b:Source>
  <b:Source>
    <b:Tag>Luc97</b:Tag>
    <b:SourceType>Book</b:SourceType>
    <b:Guid>{F7A3100D-50CC-4AE3-932C-7E0B8010128C}</b:Guid>
    <b:Author>
      <b:Author>
        <b:NameList>
          <b:Person>
            <b:Last>Lippard</b:Last>
            <b:First>Lucy</b:First>
          </b:Person>
        </b:NameList>
      </b:Author>
    </b:Author>
    <b:Title>The Lure of The Local: Sweet Home and Being in Place </b:Title>
    <b:Year>1997</b:Year>
    <b:City>New York</b:City>
    <b:RefOrder>2</b:RefOrder>
  </b:Source>
</b:Sources>
</file>

<file path=customXml/itemProps1.xml><?xml version="1.0" encoding="utf-8"?>
<ds:datastoreItem xmlns:ds="http://schemas.openxmlformats.org/officeDocument/2006/customXml" ds:itemID="{5BEFBAA3-0A23-4847-876E-DBD87303E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3</cp:revision>
  <dcterms:created xsi:type="dcterms:W3CDTF">2019-09-06T13:48:00Z</dcterms:created>
  <dcterms:modified xsi:type="dcterms:W3CDTF">2019-09-06T14:53:00Z</dcterms:modified>
</cp:coreProperties>
</file>